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2021年5月19日 (周三) 下午 15:40~16:40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1、董事会秘书何志民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2、证券事务代表卢红荣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1、请问公司是否已经取得东莞市自然资源局出具的《受理回执》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您好！公司目前正在有序地办理中和居项目的转让手续，后续如达到信息披露标准，公司将会及时进行信息披露，请您关注公司的相关公告。谢谢。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10:58:13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